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25D" w:rsidRPr="00F520C7" w:rsidRDefault="0040225D">
      <w:pPr>
        <w:rPr>
          <w:rFonts w:ascii="Garamond" w:hAnsi="Garamond"/>
          <w:sz w:val="24"/>
          <w:szCs w:val="24"/>
        </w:rPr>
      </w:pPr>
    </w:p>
    <w:p w:rsidR="00AD7FCB" w:rsidRPr="00F520C7" w:rsidRDefault="00AD7FCB">
      <w:pPr>
        <w:rPr>
          <w:rFonts w:ascii="Garamond" w:hAnsi="Garamond"/>
          <w:sz w:val="24"/>
          <w:szCs w:val="24"/>
        </w:rPr>
      </w:pPr>
    </w:p>
    <w:p w:rsidR="00F520C7" w:rsidRPr="00F520C7" w:rsidRDefault="00F520C7" w:rsidP="00F520C7">
      <w:pPr>
        <w:jc w:val="both"/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Over the course of the first eight weeks of th</w:t>
      </w:r>
      <w:r>
        <w:rPr>
          <w:rFonts w:ascii="Garamond" w:hAnsi="Garamond"/>
          <w:sz w:val="24"/>
          <w:szCs w:val="24"/>
        </w:rPr>
        <w:t xml:space="preserve">e semester we have examined </w:t>
      </w:r>
      <w:r w:rsidRPr="00F520C7">
        <w:rPr>
          <w:rFonts w:ascii="Garamond" w:hAnsi="Garamond"/>
          <w:sz w:val="24"/>
          <w:szCs w:val="24"/>
        </w:rPr>
        <w:t>the historical precedents that structure t</w:t>
      </w:r>
      <w:r>
        <w:rPr>
          <w:rFonts w:ascii="Garamond" w:hAnsi="Garamond"/>
          <w:sz w:val="24"/>
          <w:szCs w:val="24"/>
        </w:rPr>
        <w:t xml:space="preserve">he current education system. Moreover, we have explored the relationship between individual </w:t>
      </w:r>
      <w:r w:rsidRPr="00F520C7">
        <w:rPr>
          <w:rFonts w:ascii="Garamond" w:hAnsi="Garamond"/>
          <w:sz w:val="24"/>
          <w:szCs w:val="24"/>
        </w:rPr>
        <w:t>factors</w:t>
      </w:r>
      <w:r>
        <w:rPr>
          <w:rFonts w:ascii="Garamond" w:hAnsi="Garamond"/>
          <w:sz w:val="24"/>
          <w:szCs w:val="24"/>
        </w:rPr>
        <w:t xml:space="preserve"> -</w:t>
      </w:r>
      <w:r w:rsidRPr="00F520C7">
        <w:rPr>
          <w:rFonts w:ascii="Garamond" w:hAnsi="Garamond"/>
          <w:sz w:val="24"/>
          <w:szCs w:val="24"/>
        </w:rPr>
        <w:t>such as race, ethnicity</w:t>
      </w:r>
      <w:r>
        <w:rPr>
          <w:rFonts w:ascii="Garamond" w:hAnsi="Garamond"/>
          <w:sz w:val="24"/>
          <w:szCs w:val="24"/>
        </w:rPr>
        <w:t xml:space="preserve">, social class and gender- and </w:t>
      </w:r>
      <w:r w:rsidRPr="00F520C7">
        <w:rPr>
          <w:rFonts w:ascii="Garamond" w:hAnsi="Garamond"/>
          <w:sz w:val="24"/>
          <w:szCs w:val="24"/>
        </w:rPr>
        <w:t xml:space="preserve">educational outcomes </w:t>
      </w:r>
      <w:r>
        <w:rPr>
          <w:rFonts w:ascii="Garamond" w:hAnsi="Garamond"/>
          <w:sz w:val="24"/>
          <w:szCs w:val="24"/>
        </w:rPr>
        <w:t>in the United States</w:t>
      </w:r>
      <w:r w:rsidRPr="00F520C7">
        <w:rPr>
          <w:rFonts w:ascii="Garamond" w:hAnsi="Garamond"/>
          <w:sz w:val="24"/>
          <w:szCs w:val="24"/>
        </w:rPr>
        <w:t xml:space="preserve">. On the midterm I will ask you to demonstrate your knowledge of the material covered in the first </w:t>
      </w:r>
      <w:r>
        <w:rPr>
          <w:rFonts w:ascii="Garamond" w:hAnsi="Garamond"/>
          <w:sz w:val="24"/>
          <w:szCs w:val="24"/>
        </w:rPr>
        <w:t>half</w:t>
      </w:r>
      <w:r w:rsidRPr="00F520C7">
        <w:rPr>
          <w:rFonts w:ascii="Garamond" w:hAnsi="Garamond"/>
          <w:sz w:val="24"/>
          <w:szCs w:val="24"/>
        </w:rPr>
        <w:t xml:space="preserve"> of the course. The format of the exam breaks down in the following manner: 10 True/False questions (1 point each), 20 multiple choice questions (2.5 points each) and 2 short essay questions (20 points each</w:t>
      </w:r>
      <w:r w:rsidR="009670BF">
        <w:rPr>
          <w:rFonts w:ascii="Garamond" w:hAnsi="Garamond"/>
          <w:sz w:val="24"/>
          <w:szCs w:val="24"/>
        </w:rPr>
        <w:t>:</w:t>
      </w:r>
      <w:bookmarkStart w:id="0" w:name="_GoBack"/>
      <w:bookmarkEnd w:id="0"/>
      <w:r w:rsidR="009670BF">
        <w:rPr>
          <w:rFonts w:ascii="Garamond" w:hAnsi="Garamond"/>
          <w:sz w:val="24"/>
          <w:szCs w:val="24"/>
        </w:rPr>
        <w:t xml:space="preserve"> you</w:t>
      </w:r>
      <w:r>
        <w:rPr>
          <w:rFonts w:ascii="Garamond" w:hAnsi="Garamond"/>
          <w:sz w:val="24"/>
          <w:szCs w:val="24"/>
        </w:rPr>
        <w:t xml:space="preserve"> will be </w:t>
      </w:r>
      <w:proofErr w:type="gramStart"/>
      <w:r>
        <w:rPr>
          <w:rFonts w:ascii="Garamond" w:hAnsi="Garamond"/>
          <w:sz w:val="24"/>
          <w:szCs w:val="24"/>
        </w:rPr>
        <w:t>provide</w:t>
      </w:r>
      <w:proofErr w:type="gramEnd"/>
      <w:r>
        <w:rPr>
          <w:rFonts w:ascii="Garamond" w:hAnsi="Garamond"/>
          <w:sz w:val="24"/>
          <w:szCs w:val="24"/>
        </w:rPr>
        <w:t xml:space="preserve"> with 3</w:t>
      </w:r>
      <w:r w:rsidRPr="00F520C7">
        <w:rPr>
          <w:rFonts w:ascii="Garamond" w:hAnsi="Garamond"/>
          <w:sz w:val="24"/>
          <w:szCs w:val="24"/>
        </w:rPr>
        <w:t xml:space="preserve"> potential questions from which you are to answer 2). In the space below I provide a brief study guide that will help you prepare for the exam. </w:t>
      </w:r>
    </w:p>
    <w:p w:rsidR="00F520C7" w:rsidRPr="00F520C7" w:rsidRDefault="00F520C7" w:rsidP="00F520C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Review class notes. The multiple choice questions will cover information discussed in class and in the readings. Also, review the themes of the videos clips that we watched in class. </w:t>
      </w:r>
    </w:p>
    <w:p w:rsidR="00F520C7" w:rsidRPr="00F520C7" w:rsidRDefault="00F520C7" w:rsidP="00F520C7">
      <w:pPr>
        <w:pStyle w:val="ListParagraph"/>
        <w:jc w:val="both"/>
        <w:rPr>
          <w:rFonts w:ascii="Garamond" w:hAnsi="Garamond"/>
          <w:sz w:val="24"/>
          <w:szCs w:val="24"/>
        </w:rPr>
      </w:pPr>
    </w:p>
    <w:p w:rsidR="00F520C7" w:rsidRPr="00F520C7" w:rsidRDefault="00F520C7" w:rsidP="00F520C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Know the main arguments of the readings. Do not try to memorize the details of each article (percentages, numbers, </w:t>
      </w:r>
      <w:proofErr w:type="spellStart"/>
      <w:r w:rsidRPr="00F520C7">
        <w:rPr>
          <w:rFonts w:ascii="Garamond" w:hAnsi="Garamond"/>
          <w:sz w:val="24"/>
          <w:szCs w:val="24"/>
        </w:rPr>
        <w:t>etc</w:t>
      </w:r>
      <w:proofErr w:type="spellEnd"/>
      <w:r w:rsidRPr="00F520C7">
        <w:rPr>
          <w:rFonts w:ascii="Garamond" w:hAnsi="Garamond"/>
          <w:sz w:val="24"/>
          <w:szCs w:val="24"/>
        </w:rPr>
        <w:t xml:space="preserve">). Rather, concentrate on the main points of the article. You should be able to provide a brief summary (four to five sentences) of each article if asked to do so. </w:t>
      </w:r>
    </w:p>
    <w:p w:rsidR="00F520C7" w:rsidRDefault="00F520C7">
      <w:pPr>
        <w:rPr>
          <w:rFonts w:ascii="Garamond" w:hAnsi="Garamond"/>
          <w:sz w:val="24"/>
          <w:szCs w:val="24"/>
        </w:rPr>
      </w:pPr>
    </w:p>
    <w:p w:rsidR="00F520C7" w:rsidRPr="00F520C7" w:rsidRDefault="00F520C7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Key concepts: </w:t>
      </w:r>
    </w:p>
    <w:p w:rsidR="00E25271" w:rsidRPr="00F520C7" w:rsidRDefault="00E25271">
      <w:p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Education and the Nation (Historic foundations</w:t>
      </w:r>
      <w:r w:rsidR="00F520C7" w:rsidRPr="00F520C7">
        <w:rPr>
          <w:rFonts w:ascii="Garamond" w:hAnsi="Garamond"/>
          <w:sz w:val="24"/>
          <w:szCs w:val="24"/>
        </w:rPr>
        <w:t xml:space="preserve"> and the functions of education</w:t>
      </w:r>
      <w:r w:rsidRPr="00F520C7">
        <w:rPr>
          <w:rFonts w:ascii="Garamond" w:hAnsi="Garamond"/>
          <w:sz w:val="24"/>
          <w:szCs w:val="24"/>
        </w:rPr>
        <w:t xml:space="preserve">) </w:t>
      </w:r>
    </w:p>
    <w:p w:rsidR="00E25271" w:rsidRPr="00F520C7" w:rsidRDefault="00E25271" w:rsidP="00E25271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>Imagined Communities</w:t>
      </w:r>
    </w:p>
    <w:p w:rsidR="00E25271" w:rsidRPr="00F520C7" w:rsidRDefault="00E25271" w:rsidP="00E25271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 xml:space="preserve">“The School and the Community” </w:t>
      </w:r>
    </w:p>
    <w:p w:rsidR="00556679" w:rsidRPr="00F520C7" w:rsidRDefault="00556679" w:rsidP="00556679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>“Theoretical and Historical Perspectives</w:t>
      </w:r>
      <w:r w:rsidRPr="00F520C7">
        <w:rPr>
          <w:rFonts w:ascii="Garamond" w:hAnsi="Garamond"/>
          <w:i/>
          <w:sz w:val="24"/>
          <w:szCs w:val="24"/>
        </w:rPr>
        <w:t>”</w:t>
      </w:r>
    </w:p>
    <w:p w:rsidR="00556679" w:rsidRPr="00F520C7" w:rsidRDefault="00E920BE" w:rsidP="00556679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>“The Rationalization</w:t>
      </w:r>
      <w:r w:rsidR="00556679" w:rsidRPr="00F520C7">
        <w:rPr>
          <w:rFonts w:ascii="Garamond" w:hAnsi="Garamond"/>
          <w:i/>
          <w:sz w:val="24"/>
          <w:szCs w:val="24"/>
        </w:rPr>
        <w:t xml:space="preserve"> of Education and </w:t>
      </w:r>
      <w:r w:rsidR="00556679" w:rsidRPr="00F520C7">
        <w:rPr>
          <w:rFonts w:ascii="Garamond" w:hAnsi="Garamond"/>
          <w:i/>
          <w:sz w:val="24"/>
          <w:szCs w:val="24"/>
        </w:rPr>
        <w:t>Training.</w:t>
      </w:r>
      <w:r w:rsidR="00556679" w:rsidRPr="00F520C7">
        <w:rPr>
          <w:rFonts w:ascii="Garamond" w:hAnsi="Garamond"/>
          <w:i/>
          <w:sz w:val="24"/>
          <w:szCs w:val="24"/>
        </w:rPr>
        <w:t xml:space="preserve">” </w:t>
      </w:r>
    </w:p>
    <w:p w:rsidR="00556679" w:rsidRPr="00F520C7" w:rsidRDefault="00556679" w:rsidP="00556679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>“Social and Cultural Mobility.”</w:t>
      </w:r>
    </w:p>
    <w:p w:rsidR="00556679" w:rsidRPr="00F520C7" w:rsidRDefault="00556679" w:rsidP="00556679">
      <w:pPr>
        <w:pStyle w:val="ListParagraph"/>
        <w:numPr>
          <w:ilvl w:val="0"/>
          <w:numId w:val="2"/>
        </w:numPr>
        <w:rPr>
          <w:rFonts w:ascii="Garamond" w:hAnsi="Garamond"/>
          <w:i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 xml:space="preserve">“Sponsored and Contest Mobility and the </w:t>
      </w:r>
      <w:r w:rsidRPr="00F520C7">
        <w:rPr>
          <w:rFonts w:ascii="Garamond" w:hAnsi="Garamond"/>
          <w:i/>
          <w:sz w:val="24"/>
          <w:szCs w:val="24"/>
        </w:rPr>
        <w:t>School System.”</w:t>
      </w:r>
    </w:p>
    <w:p w:rsidR="00A1327D" w:rsidRPr="00F520C7" w:rsidRDefault="00A1327D" w:rsidP="00A1327D">
      <w:p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Forms of Capital (human, social, cultural)</w:t>
      </w:r>
    </w:p>
    <w:p w:rsidR="00A1327D" w:rsidRPr="00F520C7" w:rsidRDefault="00A1327D" w:rsidP="00A1327D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 “The Forms of Capital.</w:t>
      </w:r>
      <w:r w:rsidRPr="00F520C7">
        <w:rPr>
          <w:rFonts w:ascii="Garamond" w:hAnsi="Garamond"/>
          <w:sz w:val="24"/>
          <w:szCs w:val="24"/>
        </w:rPr>
        <w:t xml:space="preserve">” </w:t>
      </w:r>
    </w:p>
    <w:p w:rsidR="00A1327D" w:rsidRPr="00F520C7" w:rsidRDefault="00A1327D" w:rsidP="00A1327D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“Schools</w:t>
      </w:r>
      <w:r w:rsidRPr="00F520C7">
        <w:rPr>
          <w:rFonts w:ascii="Garamond" w:hAnsi="Garamond"/>
          <w:sz w:val="24"/>
          <w:szCs w:val="24"/>
        </w:rPr>
        <w:t>, Families, and Communities.”</w:t>
      </w:r>
    </w:p>
    <w:p w:rsidR="008F1371" w:rsidRPr="00F520C7" w:rsidRDefault="008F1371" w:rsidP="008F1371">
      <w:pPr>
        <w:pStyle w:val="ListParagraph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“Trust in Schools”</w:t>
      </w:r>
    </w:p>
    <w:p w:rsidR="00AD7FCB" w:rsidRPr="00F520C7" w:rsidRDefault="00AD7FCB">
      <w:p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Path Dependency </w:t>
      </w:r>
    </w:p>
    <w:p w:rsidR="00E25271" w:rsidRPr="00F520C7" w:rsidRDefault="00AD7FCB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Examples: QUERTY, etc. </w:t>
      </w:r>
    </w:p>
    <w:p w:rsidR="00E25271" w:rsidRPr="00F520C7" w:rsidRDefault="00E25271" w:rsidP="00E25271">
      <w:p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lastRenderedPageBreak/>
        <w:t>Inequalities within the education system</w:t>
      </w:r>
    </w:p>
    <w:p w:rsidR="00AD7FCB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Jonathan </w:t>
      </w:r>
      <w:proofErr w:type="spellStart"/>
      <w:r w:rsidRPr="00F520C7">
        <w:rPr>
          <w:rFonts w:ascii="Garamond" w:hAnsi="Garamond"/>
          <w:sz w:val="24"/>
          <w:szCs w:val="24"/>
        </w:rPr>
        <w:t>Kozol</w:t>
      </w:r>
      <w:proofErr w:type="spellEnd"/>
      <w:r w:rsidRPr="00F520C7">
        <w:rPr>
          <w:rFonts w:ascii="Garamond" w:hAnsi="Garamond"/>
          <w:sz w:val="24"/>
          <w:szCs w:val="24"/>
        </w:rPr>
        <w:t xml:space="preserve">. “Savage </w:t>
      </w:r>
      <w:r w:rsidRPr="00F520C7">
        <w:rPr>
          <w:rFonts w:ascii="Garamond" w:hAnsi="Garamond"/>
          <w:sz w:val="24"/>
          <w:szCs w:val="24"/>
        </w:rPr>
        <w:t xml:space="preserve">Inequalities: Children in </w:t>
      </w:r>
      <w:r w:rsidRPr="00F520C7">
        <w:rPr>
          <w:rFonts w:ascii="Garamond" w:hAnsi="Garamond"/>
          <w:sz w:val="24"/>
          <w:szCs w:val="24"/>
        </w:rPr>
        <w:t>America’s Schools.</w:t>
      </w:r>
    </w:p>
    <w:p w:rsidR="00E25271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Steven Manning, “How Corporations are Buying Their Way into the Classroom.”</w:t>
      </w:r>
    </w:p>
    <w:p w:rsidR="00E25271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i/>
          <w:sz w:val="24"/>
          <w:szCs w:val="24"/>
        </w:rPr>
        <w:t>Brown v. the Board of Education</w:t>
      </w:r>
      <w:r w:rsidRPr="00F520C7">
        <w:rPr>
          <w:rFonts w:ascii="Garamond" w:hAnsi="Garamond"/>
          <w:sz w:val="24"/>
          <w:szCs w:val="24"/>
        </w:rPr>
        <w:t>.</w:t>
      </w:r>
    </w:p>
    <w:p w:rsidR="00E25271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“Equality of Education Opportunity: The </w:t>
      </w:r>
      <w:r w:rsidRPr="00F520C7">
        <w:rPr>
          <w:rFonts w:ascii="Garamond" w:hAnsi="Garamond"/>
          <w:sz w:val="24"/>
          <w:szCs w:val="24"/>
        </w:rPr>
        <w:t>Coleman Report.</w:t>
      </w:r>
      <w:r w:rsidRPr="00F520C7">
        <w:rPr>
          <w:rFonts w:ascii="Garamond" w:hAnsi="Garamond"/>
          <w:sz w:val="24"/>
          <w:szCs w:val="24"/>
        </w:rPr>
        <w:t>”</w:t>
      </w:r>
    </w:p>
    <w:p w:rsidR="00E25271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“Brown at 50: King’s Dream or </w:t>
      </w:r>
      <w:proofErr w:type="spellStart"/>
      <w:r w:rsidRPr="00F520C7">
        <w:rPr>
          <w:rFonts w:ascii="Garamond" w:hAnsi="Garamond"/>
          <w:sz w:val="24"/>
          <w:szCs w:val="24"/>
        </w:rPr>
        <w:t>Plessy’s</w:t>
      </w:r>
      <w:proofErr w:type="spellEnd"/>
      <w:r w:rsidRPr="00F520C7">
        <w:rPr>
          <w:rFonts w:ascii="Garamond" w:hAnsi="Garamond"/>
          <w:sz w:val="24"/>
          <w:szCs w:val="24"/>
        </w:rPr>
        <w:t xml:space="preserve"> Nightmare?</w:t>
      </w:r>
    </w:p>
    <w:p w:rsidR="00E25271" w:rsidRPr="00F520C7" w:rsidRDefault="00E25271" w:rsidP="00E252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“Racial Diversity in Public Schools: Has the Supreme Court Dealt a Blow to Integration?</w:t>
      </w:r>
    </w:p>
    <w:p w:rsidR="008F1371" w:rsidRPr="00F520C7" w:rsidRDefault="008F1371" w:rsidP="008F1371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“The Chosen Ones”</w:t>
      </w:r>
    </w:p>
    <w:p w:rsidR="00556679" w:rsidRPr="00F520C7" w:rsidRDefault="00556679" w:rsidP="00556679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“Beyond the Educational Frontier”</w:t>
      </w:r>
    </w:p>
    <w:p w:rsidR="008F1371" w:rsidRPr="00F520C7" w:rsidRDefault="008F1371" w:rsidP="008F1371">
      <w:p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Education Reform</w:t>
      </w:r>
    </w:p>
    <w:p w:rsidR="008F1371" w:rsidRPr="00F520C7" w:rsidRDefault="008F1371" w:rsidP="008F1371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No Child Left Behind (</w:t>
      </w:r>
      <w:proofErr w:type="spellStart"/>
      <w:r w:rsidRPr="00F520C7">
        <w:rPr>
          <w:rFonts w:ascii="Garamond" w:hAnsi="Garamond"/>
          <w:sz w:val="24"/>
          <w:szCs w:val="24"/>
        </w:rPr>
        <w:t>Ravitch</w:t>
      </w:r>
      <w:proofErr w:type="spellEnd"/>
      <w:r w:rsidRPr="00F520C7">
        <w:rPr>
          <w:rFonts w:ascii="Garamond" w:hAnsi="Garamond"/>
          <w:sz w:val="24"/>
          <w:szCs w:val="24"/>
        </w:rPr>
        <w:t xml:space="preserve"> chapters) </w:t>
      </w:r>
    </w:p>
    <w:p w:rsidR="008F1371" w:rsidRPr="00F520C7" w:rsidRDefault="008F1371" w:rsidP="008F1371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Charter schools (“Charter Schools and the Public Good”)</w:t>
      </w:r>
    </w:p>
    <w:p w:rsidR="00B62F61" w:rsidRPr="00F520C7" w:rsidRDefault="00B62F61" w:rsidP="00B62F61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 xml:space="preserve">“A Nation at Risk,” 1983 </w:t>
      </w:r>
    </w:p>
    <w:p w:rsidR="00B62F61" w:rsidRPr="00F520C7" w:rsidRDefault="00B62F61" w:rsidP="00B62F61">
      <w:pPr>
        <w:pStyle w:val="ListParagraph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F520C7">
        <w:rPr>
          <w:rFonts w:ascii="Garamond" w:hAnsi="Garamond"/>
          <w:sz w:val="24"/>
          <w:szCs w:val="24"/>
        </w:rPr>
        <w:t>“The End of History.</w:t>
      </w:r>
      <w:r w:rsidRPr="00F520C7">
        <w:rPr>
          <w:rFonts w:ascii="Garamond" w:hAnsi="Garamond"/>
          <w:sz w:val="24"/>
          <w:szCs w:val="24"/>
        </w:rPr>
        <w:t>”</w:t>
      </w:r>
    </w:p>
    <w:p w:rsidR="008F1371" w:rsidRPr="00F520C7" w:rsidRDefault="008F1371" w:rsidP="008F1371">
      <w:pPr>
        <w:rPr>
          <w:rFonts w:ascii="Garamond" w:hAnsi="Garamond"/>
          <w:sz w:val="24"/>
          <w:szCs w:val="24"/>
        </w:rPr>
      </w:pPr>
    </w:p>
    <w:sectPr w:rsidR="008F1371" w:rsidRPr="00F520C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91D" w:rsidRDefault="00D1391D" w:rsidP="00AD7FCB">
      <w:pPr>
        <w:spacing w:after="0" w:line="240" w:lineRule="auto"/>
      </w:pPr>
      <w:r>
        <w:separator/>
      </w:r>
    </w:p>
  </w:endnote>
  <w:endnote w:type="continuationSeparator" w:id="0">
    <w:p w:rsidR="00D1391D" w:rsidRDefault="00D1391D" w:rsidP="00AD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91D" w:rsidRDefault="00D1391D" w:rsidP="00AD7FCB">
      <w:pPr>
        <w:spacing w:after="0" w:line="240" w:lineRule="auto"/>
      </w:pPr>
      <w:r>
        <w:separator/>
      </w:r>
    </w:p>
  </w:footnote>
  <w:footnote w:type="continuationSeparator" w:id="0">
    <w:p w:rsidR="00D1391D" w:rsidRDefault="00D1391D" w:rsidP="00AD7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FCB" w:rsidRDefault="00AD7FCB" w:rsidP="00AD7FCB">
    <w:pPr>
      <w:pStyle w:val="Header"/>
    </w:pPr>
    <w:r>
      <w:t>Sociology 315</w:t>
    </w:r>
    <w:r>
      <w:t xml:space="preserve"> </w:t>
    </w:r>
  </w:p>
  <w:p w:rsidR="00AD7FCB" w:rsidRDefault="00AD7FCB" w:rsidP="00AD7FCB">
    <w:pPr>
      <w:pStyle w:val="Header"/>
    </w:pPr>
    <w:r>
      <w:t>Midterm Exam Review</w:t>
    </w:r>
  </w:p>
  <w:p w:rsidR="00AD7FCB" w:rsidRDefault="00AD7FCB" w:rsidP="00AD7FCB">
    <w:pPr>
      <w:pStyle w:val="Header"/>
    </w:pPr>
    <w:r>
      <w:t>Spring 2012</w:t>
    </w:r>
  </w:p>
  <w:p w:rsidR="00AD7FCB" w:rsidRDefault="00AD7F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165CF"/>
    <w:multiLevelType w:val="hybridMultilevel"/>
    <w:tmpl w:val="E3302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A61351"/>
    <w:multiLevelType w:val="hybridMultilevel"/>
    <w:tmpl w:val="9E3C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C84E19"/>
    <w:multiLevelType w:val="hybridMultilevel"/>
    <w:tmpl w:val="FC96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4336AA"/>
    <w:multiLevelType w:val="hybridMultilevel"/>
    <w:tmpl w:val="C3B0B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CB"/>
    <w:rsid w:val="0040225D"/>
    <w:rsid w:val="00556679"/>
    <w:rsid w:val="008F1371"/>
    <w:rsid w:val="009670BF"/>
    <w:rsid w:val="00A1327D"/>
    <w:rsid w:val="00AD7FCB"/>
    <w:rsid w:val="00B62F61"/>
    <w:rsid w:val="00D1391D"/>
    <w:rsid w:val="00E25271"/>
    <w:rsid w:val="00E920BE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FCB"/>
  </w:style>
  <w:style w:type="paragraph" w:styleId="Footer">
    <w:name w:val="footer"/>
    <w:basedOn w:val="Normal"/>
    <w:link w:val="FooterChar"/>
    <w:uiPriority w:val="99"/>
    <w:unhideWhenUsed/>
    <w:rsid w:val="00AD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FCB"/>
  </w:style>
  <w:style w:type="paragraph" w:styleId="ListParagraph">
    <w:name w:val="List Paragraph"/>
    <w:basedOn w:val="Normal"/>
    <w:uiPriority w:val="34"/>
    <w:qFormat/>
    <w:rsid w:val="00AD7F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FCB"/>
  </w:style>
  <w:style w:type="paragraph" w:styleId="Footer">
    <w:name w:val="footer"/>
    <w:basedOn w:val="Normal"/>
    <w:link w:val="FooterChar"/>
    <w:uiPriority w:val="99"/>
    <w:unhideWhenUsed/>
    <w:rsid w:val="00AD7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FCB"/>
  </w:style>
  <w:style w:type="paragraph" w:styleId="ListParagraph">
    <w:name w:val="List Paragraph"/>
    <w:basedOn w:val="Normal"/>
    <w:uiPriority w:val="34"/>
    <w:qFormat/>
    <w:rsid w:val="00AD7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6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Ben</cp:lastModifiedBy>
  <cp:revision>8</cp:revision>
  <dcterms:created xsi:type="dcterms:W3CDTF">2012-02-24T23:08:00Z</dcterms:created>
  <dcterms:modified xsi:type="dcterms:W3CDTF">2012-02-25T00:01:00Z</dcterms:modified>
</cp:coreProperties>
</file>