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982" w:rsidRDefault="002B2982" w:rsidP="002B2982">
      <w:pPr>
        <w:outlineLvl w:val="0"/>
        <w:rPr>
          <w:caps/>
          <w:color w:val="000000"/>
          <w:kern w:val="36"/>
          <w:sz w:val="39"/>
          <w:szCs w:val="39"/>
          <w:lang w:val="en-US"/>
        </w:rPr>
      </w:pPr>
      <w:r>
        <w:rPr>
          <w:caps/>
          <w:color w:val="000000"/>
          <w:kern w:val="36"/>
          <w:sz w:val="39"/>
          <w:szCs w:val="39"/>
          <w:lang w:val="en-US"/>
        </w:rPr>
        <w:t>The New Yorker 2010</w:t>
      </w:r>
      <w:bookmarkStart w:id="0" w:name="_GoBack"/>
      <w:bookmarkEnd w:id="0"/>
    </w:p>
    <w:p w:rsidR="002B2982" w:rsidRDefault="002B2982" w:rsidP="002B2982">
      <w:pPr>
        <w:outlineLvl w:val="0"/>
      </w:pPr>
      <w:hyperlink r:id="rId6" w:history="1">
        <w:r w:rsidRPr="002B2982">
          <w:rPr>
            <w:rStyle w:val="Hyperlink"/>
            <w:lang w:val="en-US"/>
          </w:rPr>
          <w:t>http://www.newyorker.com/reporting/2010/12/13/101213fa_fact_lehrer?currentPage=5</w:t>
        </w:r>
      </w:hyperlink>
    </w:p>
    <w:p w:rsidR="002B2982" w:rsidRDefault="002B2982" w:rsidP="002B2982">
      <w:pPr>
        <w:outlineLvl w:val="0"/>
        <w:rPr>
          <w:caps/>
          <w:color w:val="000000"/>
          <w:kern w:val="36"/>
          <w:sz w:val="39"/>
          <w:szCs w:val="39"/>
          <w:lang w:val="en-US"/>
        </w:rPr>
      </w:pPr>
    </w:p>
    <w:p w:rsidR="002B2982" w:rsidRPr="002B2982" w:rsidRDefault="002B2982" w:rsidP="002B2982">
      <w:pPr>
        <w:outlineLvl w:val="0"/>
        <w:rPr>
          <w:caps/>
          <w:color w:val="000000"/>
          <w:kern w:val="36"/>
          <w:sz w:val="39"/>
          <w:szCs w:val="39"/>
          <w:lang w:val="en-US"/>
        </w:rPr>
      </w:pPr>
      <w:r w:rsidRPr="002B2982">
        <w:rPr>
          <w:caps/>
          <w:color w:val="000000"/>
          <w:kern w:val="36"/>
          <w:sz w:val="39"/>
          <w:szCs w:val="39"/>
          <w:lang w:val="en-US"/>
        </w:rPr>
        <w:t>THE TRUTH WEARS OFF</w:t>
      </w:r>
    </w:p>
    <w:p w:rsidR="002B2982" w:rsidRPr="002B2982" w:rsidRDefault="002B2982" w:rsidP="002B2982">
      <w:pPr>
        <w:spacing w:before="90"/>
        <w:outlineLvl w:val="3"/>
        <w:rPr>
          <w:color w:val="000000"/>
          <w:lang w:val="en-US"/>
        </w:rPr>
      </w:pPr>
      <w:r w:rsidRPr="002B2982">
        <w:rPr>
          <w:color w:val="000000"/>
          <w:sz w:val="20"/>
          <w:szCs w:val="20"/>
          <w:lang w:val="en-US"/>
        </w:rPr>
        <w:t>by </w:t>
      </w:r>
      <w:hyperlink r:id="rId7" w:history="1">
        <w:r w:rsidRPr="002B2982">
          <w:rPr>
            <w:color w:val="000000"/>
            <w:sz w:val="20"/>
            <w:szCs w:val="20"/>
            <w:lang w:val="en-US"/>
          </w:rPr>
          <w:t>Jonah Lehrer</w:t>
        </w:r>
      </w:hyperlink>
    </w:p>
    <w:p w:rsidR="002B2982" w:rsidRPr="002B2982" w:rsidRDefault="002B2982" w:rsidP="002B2982">
      <w:pPr>
        <w:rPr>
          <w:color w:val="000000"/>
          <w:sz w:val="23"/>
          <w:szCs w:val="23"/>
          <w:lang w:val="en-US"/>
        </w:rPr>
      </w:pPr>
      <w:r w:rsidRPr="002B2982">
        <w:rPr>
          <w:color w:val="000000"/>
          <w:sz w:val="23"/>
          <w:szCs w:val="23"/>
          <w:lang w:val="en-US"/>
        </w:rPr>
        <w:t>(page 5)</w:t>
      </w:r>
    </w:p>
    <w:p w:rsidR="002B2982" w:rsidRPr="002B2982" w:rsidRDefault="002B2982" w:rsidP="002B2982">
      <w:pPr>
        <w:spacing w:before="105" w:after="225" w:line="375" w:lineRule="atLeast"/>
        <w:rPr>
          <w:color w:val="000000"/>
          <w:sz w:val="26"/>
          <w:szCs w:val="26"/>
          <w:lang w:val="en-US"/>
        </w:rPr>
      </w:pPr>
      <w:r w:rsidRPr="002B2982">
        <w:rPr>
          <w:color w:val="000000"/>
          <w:sz w:val="26"/>
          <w:szCs w:val="26"/>
          <w:lang w:val="en-US"/>
        </w:rPr>
        <w:t xml:space="preserve">In a forthcoming paper, </w:t>
      </w:r>
      <w:proofErr w:type="spellStart"/>
      <w:r w:rsidRPr="002B2982">
        <w:rPr>
          <w:color w:val="000000"/>
          <w:sz w:val="26"/>
          <w:szCs w:val="26"/>
          <w:lang w:val="en-US"/>
        </w:rPr>
        <w:t>Schooler</w:t>
      </w:r>
      <w:proofErr w:type="spellEnd"/>
      <w:r w:rsidRPr="002B2982">
        <w:rPr>
          <w:color w:val="000000"/>
          <w:sz w:val="26"/>
          <w:szCs w:val="26"/>
          <w:lang w:val="en-US"/>
        </w:rPr>
        <w:t xml:space="preserve"> recommends the establishment of an open-source database, in which researchers are required to outline their planned investigations and document all their results. “I think this would provide a huge increase in access to scientific work and give us a much better way to judge the quality of an experiment,” </w:t>
      </w:r>
      <w:proofErr w:type="spellStart"/>
      <w:r w:rsidRPr="002B2982">
        <w:rPr>
          <w:color w:val="000000"/>
          <w:sz w:val="26"/>
          <w:szCs w:val="26"/>
          <w:lang w:val="en-US"/>
        </w:rPr>
        <w:t>Schooler</w:t>
      </w:r>
      <w:proofErr w:type="spellEnd"/>
      <w:r w:rsidRPr="002B2982">
        <w:rPr>
          <w:color w:val="000000"/>
          <w:sz w:val="26"/>
          <w:szCs w:val="26"/>
          <w:lang w:val="en-US"/>
        </w:rPr>
        <w:t xml:space="preserve"> says. “It would help us finally deal with all these issues that the decline effect is exposing.”</w:t>
      </w:r>
    </w:p>
    <w:p w:rsidR="002B2982" w:rsidRPr="002B2982" w:rsidRDefault="002B2982" w:rsidP="002B2982">
      <w:pPr>
        <w:spacing w:before="225" w:after="225" w:line="375" w:lineRule="atLeast"/>
        <w:rPr>
          <w:color w:val="000000"/>
          <w:sz w:val="26"/>
          <w:szCs w:val="26"/>
          <w:lang w:val="en-US"/>
        </w:rPr>
      </w:pPr>
      <w:r w:rsidRPr="002B2982">
        <w:rPr>
          <w:color w:val="000000"/>
          <w:sz w:val="26"/>
          <w:szCs w:val="26"/>
          <w:lang w:val="en-US"/>
        </w:rPr>
        <w:t>Although such reforms would mitigate the dangers of publication bias and selective reporting, they still wouldn’t erase the decline effect. This is largely because scientific research will always be shadowed by a force that can’t be curbed, only contained: sheer randomness. Although little research has been done on the experimental dangers of chance and happenstance, the research that exists isn’t encouraging.</w:t>
      </w:r>
    </w:p>
    <w:p w:rsidR="002B2982" w:rsidRPr="002B2982" w:rsidRDefault="002B2982" w:rsidP="002B2982">
      <w:pPr>
        <w:spacing w:before="225" w:after="225" w:line="375" w:lineRule="atLeast"/>
        <w:rPr>
          <w:color w:val="000000"/>
          <w:sz w:val="26"/>
          <w:szCs w:val="26"/>
          <w:lang w:val="en-US"/>
        </w:rPr>
      </w:pPr>
      <w:r w:rsidRPr="002B2982">
        <w:rPr>
          <w:color w:val="000000"/>
          <w:sz w:val="26"/>
          <w:szCs w:val="26"/>
          <w:lang w:val="en-US"/>
        </w:rPr>
        <w:t xml:space="preserve">In the late nineteen-nineties, John Crabbe, a neuroscientist at the Oregon Health and Science University, conducted an experiment that showed how unknowable chance events can skew tests of </w:t>
      </w:r>
      <w:proofErr w:type="spellStart"/>
      <w:r w:rsidRPr="002B2982">
        <w:rPr>
          <w:color w:val="000000"/>
          <w:sz w:val="26"/>
          <w:szCs w:val="26"/>
          <w:lang w:val="en-US"/>
        </w:rPr>
        <w:t>replicability</w:t>
      </w:r>
      <w:proofErr w:type="spellEnd"/>
      <w:r w:rsidRPr="002B2982">
        <w:rPr>
          <w:color w:val="000000"/>
          <w:sz w:val="26"/>
          <w:szCs w:val="26"/>
          <w:lang w:val="en-US"/>
        </w:rPr>
        <w:t>. He performed a series of experiments on mouse behavior in three different science labs: in Albany, New York; Edmonton, Alberta; and Portland, Oregon. Before he conducted the experiments, he tried to standardize every variable he could think of. The same strains of mice were used in each lab, shipped on the same day from the same supplier. The animals were raised in the same kind of enclosure, with the same brand of sawdust bedding. They had been exposed to the same amount of incandescent light, were living with the same number of littermates, and were fed the exact same type of chow pellets. When the mice were handled, it was with the same kind of surgical glove, and when they were tested it was on the same equipment, at the same time in the morning.</w:t>
      </w:r>
    </w:p>
    <w:p w:rsidR="002B2982" w:rsidRPr="002B2982" w:rsidRDefault="002B2982" w:rsidP="002B2982">
      <w:pPr>
        <w:spacing w:before="225" w:after="225" w:line="375" w:lineRule="atLeast"/>
        <w:rPr>
          <w:color w:val="000000"/>
          <w:sz w:val="26"/>
          <w:szCs w:val="26"/>
          <w:lang w:val="en-US"/>
        </w:rPr>
      </w:pPr>
      <w:r w:rsidRPr="002B2982">
        <w:rPr>
          <w:color w:val="000000"/>
          <w:sz w:val="26"/>
          <w:szCs w:val="26"/>
          <w:lang w:val="en-US"/>
        </w:rPr>
        <w:lastRenderedPageBreak/>
        <w:t xml:space="preserve">The premise of this test of </w:t>
      </w:r>
      <w:proofErr w:type="spellStart"/>
      <w:r w:rsidRPr="002B2982">
        <w:rPr>
          <w:color w:val="000000"/>
          <w:sz w:val="26"/>
          <w:szCs w:val="26"/>
          <w:lang w:val="en-US"/>
        </w:rPr>
        <w:t>replicability</w:t>
      </w:r>
      <w:proofErr w:type="spellEnd"/>
      <w:r w:rsidRPr="002B2982">
        <w:rPr>
          <w:color w:val="000000"/>
          <w:sz w:val="26"/>
          <w:szCs w:val="26"/>
          <w:lang w:val="en-US"/>
        </w:rPr>
        <w:t xml:space="preserve">, of course, is that each of the labs should have generated the same pattern of results. “If any set of experiments should have passed the test, it should have been ours,” Crabbe says. “But that’s not the way it turned out.” In one experiment, Crabbe injected a particular strain of mouse with cocaine. In Portland the mice given the drug moved, on average, six hundred </w:t>
      </w:r>
      <w:proofErr w:type="spellStart"/>
      <w:r w:rsidRPr="002B2982">
        <w:rPr>
          <w:color w:val="000000"/>
          <w:sz w:val="26"/>
          <w:szCs w:val="26"/>
          <w:lang w:val="en-US"/>
        </w:rPr>
        <w:t>centimetres</w:t>
      </w:r>
      <w:proofErr w:type="spellEnd"/>
      <w:r w:rsidRPr="002B2982">
        <w:rPr>
          <w:color w:val="000000"/>
          <w:sz w:val="26"/>
          <w:szCs w:val="26"/>
          <w:lang w:val="en-US"/>
        </w:rPr>
        <w:t xml:space="preserve"> more than they normally did; in Albany they moved seven hundred and one additional </w:t>
      </w:r>
      <w:proofErr w:type="spellStart"/>
      <w:r w:rsidRPr="002B2982">
        <w:rPr>
          <w:color w:val="000000"/>
          <w:sz w:val="26"/>
          <w:szCs w:val="26"/>
          <w:lang w:val="en-US"/>
        </w:rPr>
        <w:t>centimetres</w:t>
      </w:r>
      <w:proofErr w:type="spellEnd"/>
      <w:r w:rsidRPr="002B2982">
        <w:rPr>
          <w:color w:val="000000"/>
          <w:sz w:val="26"/>
          <w:szCs w:val="26"/>
          <w:lang w:val="en-US"/>
        </w:rPr>
        <w:t xml:space="preserve">. But in the Edmonton lab they moved more than five thousand additional </w:t>
      </w:r>
      <w:proofErr w:type="spellStart"/>
      <w:r w:rsidRPr="002B2982">
        <w:rPr>
          <w:color w:val="000000"/>
          <w:sz w:val="26"/>
          <w:szCs w:val="26"/>
          <w:lang w:val="en-US"/>
        </w:rPr>
        <w:t>centimetres</w:t>
      </w:r>
      <w:proofErr w:type="spellEnd"/>
      <w:r w:rsidRPr="002B2982">
        <w:rPr>
          <w:color w:val="000000"/>
          <w:sz w:val="26"/>
          <w:szCs w:val="26"/>
          <w:lang w:val="en-US"/>
        </w:rPr>
        <w:t>. Similar deviations were observed in a test of anxiety. Furthermore, these inconsistencies didn’t follow any detectable pattern. In Portland one strain of mouse proved most anxious, while in Albany another strain won that distinction.</w:t>
      </w:r>
    </w:p>
    <w:p w:rsidR="002B2982" w:rsidRPr="002B2982" w:rsidRDefault="002B2982" w:rsidP="002B2982">
      <w:pPr>
        <w:spacing w:before="225" w:after="225" w:line="375" w:lineRule="atLeast"/>
        <w:rPr>
          <w:color w:val="000000"/>
          <w:sz w:val="26"/>
          <w:szCs w:val="26"/>
          <w:lang w:val="en-US"/>
        </w:rPr>
      </w:pPr>
      <w:r w:rsidRPr="002B2982">
        <w:rPr>
          <w:color w:val="000000"/>
          <w:sz w:val="26"/>
          <w:szCs w:val="26"/>
          <w:lang w:val="en-US"/>
        </w:rPr>
        <w:t>The disturbing implication of the Crabbe study is that a lot of extraordinary scientific data are nothing but noise. The hyperactivity of those coked-up Edmonton mice wasn’t an interesting new fact—it was a meaningless outlier, a by-product of invisible variables we don’t understand. The problem, of course, is that such dramatic findings are also the most likely to get published in prestigious journals, since the data are both statistically significant and entirely unexpected. Grants get written, follow-up studies are conducted. The end result is a scientific accident that can take years to unravel.</w:t>
      </w:r>
    </w:p>
    <w:p w:rsidR="002B2982" w:rsidRPr="002B2982" w:rsidRDefault="002B2982" w:rsidP="002B2982">
      <w:pPr>
        <w:rPr>
          <w:rFonts w:ascii="Arial" w:hAnsi="Arial" w:cs="Arial"/>
          <w:caps/>
          <w:color w:val="000000"/>
          <w:sz w:val="15"/>
          <w:szCs w:val="15"/>
          <w:lang w:val="en-US"/>
        </w:rPr>
      </w:pPr>
      <w:r>
        <w:rPr>
          <w:rFonts w:ascii="Arial" w:hAnsi="Arial" w:cs="Arial"/>
          <w:caps/>
          <w:noProof/>
          <w:color w:val="000000"/>
          <w:sz w:val="15"/>
          <w:szCs w:val="15"/>
          <w:lang w:val="en-US"/>
        </w:rPr>
        <mc:AlternateContent>
          <mc:Choice Requires="wps">
            <w:drawing>
              <wp:inline distT="0" distB="0" distL="0" distR="0">
                <wp:extent cx="301625" cy="301625"/>
                <wp:effectExtent l="0" t="0" r="0" b="0"/>
                <wp:docPr id="1" name="Rectangle 1" descr="http://randomcartoon.s3.amazonaws.com/125822.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http://randomcartoon.s3.amazonaws.com/125822.JPG" href="http://www.cartoonbank.com/invt/125822?utm_medium=referral&amp;utm_source=NewYorker&amp;utm_content=TNYarticle"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" o:button="t" filled="f" stroked="f">
                <v:fill o:detectmouseclick="t"/>
                <o:lock v:ext="edit" aspectratio="t"/>
                <w10:anchorlock/>
              </v:rect>
            </w:pict>
          </mc:Fallback>
        </mc:AlternateContent>
      </w:r>
    </w:p>
    <w:p w:rsidR="002B2982" w:rsidRPr="002B2982" w:rsidRDefault="002B2982" w:rsidP="002B2982">
      <w:pPr>
        <w:numPr>
          <w:ilvl w:val="0"/>
          <w:numId w:val="1"/>
        </w:numPr>
        <w:ind w:left="435"/>
        <w:rPr>
          <w:rFonts w:ascii="Arial" w:hAnsi="Arial" w:cs="Arial"/>
          <w:caps/>
          <w:color w:val="000000"/>
          <w:sz w:val="15"/>
          <w:szCs w:val="15"/>
          <w:lang w:val="en-US"/>
        </w:rPr>
      </w:pPr>
      <w:hyperlink r:id="rId9" w:history="1">
        <w:r w:rsidRPr="002B2982">
          <w:rPr>
            <w:rFonts w:ascii="Arial" w:hAnsi="Arial" w:cs="Arial"/>
            <w:caps/>
            <w:color w:val="000000"/>
            <w:sz w:val="15"/>
            <w:szCs w:val="15"/>
            <w:lang w:val="en-US"/>
          </w:rPr>
          <w:t>FROM THE ISSUE</w:t>
        </w:r>
      </w:hyperlink>
    </w:p>
    <w:p w:rsidR="002B2982" w:rsidRPr="002B2982" w:rsidRDefault="002B2982" w:rsidP="002B2982">
      <w:pPr>
        <w:numPr>
          <w:ilvl w:val="0"/>
          <w:numId w:val="1"/>
        </w:numPr>
        <w:ind w:left="435"/>
        <w:rPr>
          <w:rFonts w:ascii="Arial" w:hAnsi="Arial" w:cs="Arial"/>
          <w:caps/>
          <w:color w:val="000000"/>
          <w:sz w:val="15"/>
          <w:szCs w:val="15"/>
          <w:lang w:val="en-US"/>
        </w:rPr>
      </w:pPr>
      <w:hyperlink r:id="rId10" w:tgtFrame="_new" w:history="1">
        <w:r w:rsidRPr="002B2982">
          <w:rPr>
            <w:rFonts w:ascii="Arial" w:hAnsi="Arial" w:cs="Arial"/>
            <w:caps/>
            <w:color w:val="000000"/>
            <w:sz w:val="15"/>
            <w:szCs w:val="15"/>
            <w:lang w:val="en-US"/>
          </w:rPr>
          <w:t>CARTOON BANK</w:t>
        </w:r>
      </w:hyperlink>
    </w:p>
    <w:p w:rsidR="002B2982" w:rsidRPr="002B2982" w:rsidRDefault="002B2982" w:rsidP="002B2982">
      <w:pPr>
        <w:numPr>
          <w:ilvl w:val="0"/>
          <w:numId w:val="1"/>
        </w:numPr>
        <w:ind w:left="435"/>
        <w:rPr>
          <w:rFonts w:ascii="Arial" w:hAnsi="Arial" w:cs="Arial"/>
          <w:caps/>
          <w:color w:val="000000"/>
          <w:sz w:val="15"/>
          <w:szCs w:val="15"/>
          <w:lang w:val="en-US"/>
        </w:rPr>
      </w:pPr>
      <w:hyperlink r:id="rId11" w:history="1">
        <w:r w:rsidRPr="002B2982">
          <w:rPr>
            <w:rFonts w:ascii="Arial" w:hAnsi="Arial" w:cs="Arial"/>
            <w:caps/>
            <w:color w:val="000000"/>
            <w:sz w:val="15"/>
            <w:szCs w:val="15"/>
            <w:lang w:val="en-US"/>
          </w:rPr>
          <w:t>E-MAIL THIS</w:t>
        </w:r>
      </w:hyperlink>
    </w:p>
    <w:p w:rsidR="002B2982" w:rsidRPr="002B2982" w:rsidRDefault="002B2982" w:rsidP="002B2982">
      <w:pPr>
        <w:spacing w:before="225" w:after="225" w:line="375" w:lineRule="atLeast"/>
        <w:rPr>
          <w:color w:val="000000"/>
          <w:sz w:val="26"/>
          <w:szCs w:val="26"/>
          <w:lang w:val="en-US"/>
        </w:rPr>
      </w:pPr>
      <w:r w:rsidRPr="002B2982">
        <w:rPr>
          <w:color w:val="000000"/>
          <w:sz w:val="26"/>
          <w:szCs w:val="26"/>
          <w:lang w:val="en-US"/>
        </w:rPr>
        <w:t xml:space="preserve">This suggests that the decline effect is actually a decline of illusion. While Karl Popper imagined falsification occurring with a single, definitive experiment—Galileo refuted Aristotelian mechanics in an afternoon—the process turns out to be much messier than that. Many scientific theories continue to be considered true even after failing numerous experimental tests. Verbal overshadowing might exhibit the decline effect, but it remains extensively relied upon within the field. The same holds for any number of phenomena, from the disappearing benefits of second-generation antipsychotics to the weak coupling ratio exhibited by decaying neutrons, which appears to have fallen by more than ten standard deviations between 1969 and 2001. Even the law of gravity hasn’t always been perfect at </w:t>
      </w:r>
      <w:r w:rsidRPr="002B2982">
        <w:rPr>
          <w:color w:val="000000"/>
          <w:sz w:val="26"/>
          <w:szCs w:val="26"/>
          <w:lang w:val="en-US"/>
        </w:rPr>
        <w:lastRenderedPageBreak/>
        <w:t>predicting real-world phenomena. (In one test, physicists measuring gravity by means of deep boreholes in the Nevada desert found a two-and-a-half-per-cent discrepancy between the theoretical predictions and the actual data.) Despite these findings, second-generation antipsychotics are still widely prescribed, and our model of the neutron hasn’t changed. The law of gravity remains the same.</w:t>
      </w:r>
    </w:p>
    <w:p w:rsidR="002B2982" w:rsidRPr="002B2982" w:rsidRDefault="002B2982" w:rsidP="002B2982">
      <w:pPr>
        <w:spacing w:before="225" w:after="225" w:line="375" w:lineRule="atLeast"/>
        <w:rPr>
          <w:color w:val="000000"/>
          <w:sz w:val="26"/>
          <w:szCs w:val="26"/>
          <w:lang w:val="en-US"/>
        </w:rPr>
      </w:pPr>
      <w:r w:rsidRPr="002B2982">
        <w:rPr>
          <w:color w:val="000000"/>
          <w:sz w:val="26"/>
          <w:szCs w:val="26"/>
          <w:lang w:val="en-US"/>
        </w:rPr>
        <w:t>Such anomalies demonstrate the slipperiness of empiricism. Although many scientific ideas generate conflicting results and suffer from falling effect sizes, they continue to get cited in the textbooks and drive standard medical practice. Why? Because these ideas seem true. Because they make sense. Because we can’t bear to let them go. And this is why the decline effect is so troubling. Not because it reveals the human fallibility of science, in which data are tweaked and beliefs shape perceptions. (Such shortcomings aren’t surprising, at least for scientists.) And not because it reveals that many of our most exciting theories are fleeting fads and will soon be rejected. (That idea has been around since Thomas Kuhn.) The decline effect is troubling because it reminds us how difficult it is to prove anything. We like to pretend that our experiments define the truth for us. But that’s often not the case. Just because an idea is true doesn’t mean it can be proved. And just because an idea can be proved doesn’t mean it’s true. When the experiments are done, we still have to choose what to believe. </w:t>
      </w:r>
      <w:r w:rsidRPr="002B2982">
        <w:rPr>
          <w:rFonts w:ascii="Courier New" w:hAnsi="Courier New" w:cs="Courier New"/>
          <w:color w:val="000000"/>
          <w:sz w:val="26"/>
          <w:szCs w:val="26"/>
          <w:lang w:val="en-US"/>
        </w:rPr>
        <w:t>♦</w:t>
      </w:r>
    </w:p>
    <w:p w:rsidR="002D7A4F" w:rsidRPr="002B2982" w:rsidRDefault="002B2982" w:rsidP="002B2982">
      <w:pPr>
        <w:rPr>
          <w:lang w:val="en-US"/>
        </w:rPr>
      </w:pPr>
      <w:r w:rsidRPr="002B2982">
        <w:rPr>
          <w:color w:val="000000"/>
          <w:sz w:val="23"/>
          <w:szCs w:val="23"/>
          <w:lang w:val="en-US"/>
        </w:rPr>
        <w:br/>
      </w:r>
      <w:r w:rsidRPr="002B2982">
        <w:rPr>
          <w:color w:val="000000"/>
          <w:sz w:val="23"/>
          <w:szCs w:val="23"/>
          <w:lang w:val="en-US"/>
        </w:rPr>
        <w:br/>
        <w:t>Read more </w:t>
      </w:r>
      <w:hyperlink r:id="rId12" w:anchor="ixzz1Aga5vaVo" w:history="1">
        <w:r w:rsidRPr="002B2982">
          <w:rPr>
            <w:color w:val="003399"/>
            <w:sz w:val="23"/>
            <w:szCs w:val="23"/>
            <w:lang w:val="en-US"/>
          </w:rPr>
          <w:t>http://www.newyorker.com/reporting/2010/12/13/101213fa_fact_lehrer#ixzz1Aga5vaVo</w:t>
        </w:r>
      </w:hyperlink>
    </w:p>
    <w:sectPr w:rsidR="002D7A4F" w:rsidRPr="002B29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833040"/>
    <w:multiLevelType w:val="multilevel"/>
    <w:tmpl w:val="A3A6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982"/>
    <w:rsid w:val="00106300"/>
    <w:rsid w:val="001E2BC4"/>
    <w:rsid w:val="002B2982"/>
    <w:rsid w:val="002D7A4F"/>
    <w:rsid w:val="00B2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2B2982"/>
    <w:pPr>
      <w:spacing w:before="100" w:beforeAutospacing="1" w:after="100" w:afterAutospacing="1"/>
      <w:outlineLvl w:val="0"/>
    </w:pPr>
    <w:rPr>
      <w:b/>
      <w:bCs/>
      <w:kern w:val="36"/>
      <w:sz w:val="48"/>
      <w:szCs w:val="48"/>
      <w:lang w:val="en-US"/>
    </w:rPr>
  </w:style>
  <w:style w:type="paragraph" w:styleId="Heading4">
    <w:name w:val="heading 4"/>
    <w:basedOn w:val="Normal"/>
    <w:link w:val="Heading4Char"/>
    <w:uiPriority w:val="9"/>
    <w:qFormat/>
    <w:rsid w:val="002B2982"/>
    <w:pPr>
      <w:spacing w:before="100" w:beforeAutospacing="1" w:after="100" w:afterAutospacing="1"/>
      <w:outlineLvl w:val="3"/>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982"/>
    <w:rPr>
      <w:b/>
      <w:bCs/>
      <w:kern w:val="36"/>
      <w:sz w:val="48"/>
      <w:szCs w:val="48"/>
    </w:rPr>
  </w:style>
  <w:style w:type="character" w:customStyle="1" w:styleId="Heading4Char">
    <w:name w:val="Heading 4 Char"/>
    <w:basedOn w:val="DefaultParagraphFont"/>
    <w:link w:val="Heading4"/>
    <w:uiPriority w:val="9"/>
    <w:rsid w:val="002B2982"/>
    <w:rPr>
      <w:b/>
      <w:bCs/>
      <w:sz w:val="24"/>
      <w:szCs w:val="24"/>
    </w:rPr>
  </w:style>
  <w:style w:type="character" w:customStyle="1" w:styleId="apple-style-span">
    <w:name w:val="apple-style-span"/>
    <w:basedOn w:val="DefaultParagraphFont"/>
    <w:rsid w:val="002B2982"/>
  </w:style>
  <w:style w:type="character" w:customStyle="1" w:styleId="c">
    <w:name w:val="c"/>
    <w:basedOn w:val="DefaultParagraphFont"/>
    <w:rsid w:val="002B2982"/>
  </w:style>
  <w:style w:type="character" w:customStyle="1" w:styleId="apple-converted-space">
    <w:name w:val="apple-converted-space"/>
    <w:basedOn w:val="DefaultParagraphFont"/>
    <w:rsid w:val="002B2982"/>
  </w:style>
  <w:style w:type="character" w:styleId="Hyperlink">
    <w:name w:val="Hyperlink"/>
    <w:basedOn w:val="DefaultParagraphFont"/>
    <w:uiPriority w:val="99"/>
    <w:unhideWhenUsed/>
    <w:rsid w:val="002B2982"/>
    <w:rPr>
      <w:color w:val="0000FF"/>
      <w:u w:val="single"/>
    </w:rPr>
  </w:style>
  <w:style w:type="paragraph" w:styleId="NormalWeb">
    <w:name w:val="Normal (Web)"/>
    <w:basedOn w:val="Normal"/>
    <w:uiPriority w:val="99"/>
    <w:unhideWhenUsed/>
    <w:rsid w:val="002B2982"/>
    <w:pPr>
      <w:spacing w:before="100" w:beforeAutospacing="1" w:after="100" w:afterAutospacing="1"/>
    </w:pPr>
    <w:rPr>
      <w:lang w:val="en-US"/>
    </w:rPr>
  </w:style>
  <w:style w:type="paragraph" w:customStyle="1" w:styleId="descender">
    <w:name w:val="descender"/>
    <w:basedOn w:val="Normal"/>
    <w:rsid w:val="002B2982"/>
    <w:pPr>
      <w:spacing w:before="100" w:beforeAutospacing="1" w:after="100" w:afterAutospacing="1"/>
    </w:pPr>
    <w:rPr>
      <w:lang w:val="en-US"/>
    </w:rPr>
  </w:style>
  <w:style w:type="character" w:customStyle="1" w:styleId="dingbat">
    <w:name w:val="dingbat"/>
    <w:basedOn w:val="DefaultParagraphFont"/>
    <w:rsid w:val="002B29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2B2982"/>
    <w:pPr>
      <w:spacing w:before="100" w:beforeAutospacing="1" w:after="100" w:afterAutospacing="1"/>
      <w:outlineLvl w:val="0"/>
    </w:pPr>
    <w:rPr>
      <w:b/>
      <w:bCs/>
      <w:kern w:val="36"/>
      <w:sz w:val="48"/>
      <w:szCs w:val="48"/>
      <w:lang w:val="en-US"/>
    </w:rPr>
  </w:style>
  <w:style w:type="paragraph" w:styleId="Heading4">
    <w:name w:val="heading 4"/>
    <w:basedOn w:val="Normal"/>
    <w:link w:val="Heading4Char"/>
    <w:uiPriority w:val="9"/>
    <w:qFormat/>
    <w:rsid w:val="002B2982"/>
    <w:pPr>
      <w:spacing w:before="100" w:beforeAutospacing="1" w:after="100" w:afterAutospacing="1"/>
      <w:outlineLvl w:val="3"/>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982"/>
    <w:rPr>
      <w:b/>
      <w:bCs/>
      <w:kern w:val="36"/>
      <w:sz w:val="48"/>
      <w:szCs w:val="48"/>
    </w:rPr>
  </w:style>
  <w:style w:type="character" w:customStyle="1" w:styleId="Heading4Char">
    <w:name w:val="Heading 4 Char"/>
    <w:basedOn w:val="DefaultParagraphFont"/>
    <w:link w:val="Heading4"/>
    <w:uiPriority w:val="9"/>
    <w:rsid w:val="002B2982"/>
    <w:rPr>
      <w:b/>
      <w:bCs/>
      <w:sz w:val="24"/>
      <w:szCs w:val="24"/>
    </w:rPr>
  </w:style>
  <w:style w:type="character" w:customStyle="1" w:styleId="apple-style-span">
    <w:name w:val="apple-style-span"/>
    <w:basedOn w:val="DefaultParagraphFont"/>
    <w:rsid w:val="002B2982"/>
  </w:style>
  <w:style w:type="character" w:customStyle="1" w:styleId="c">
    <w:name w:val="c"/>
    <w:basedOn w:val="DefaultParagraphFont"/>
    <w:rsid w:val="002B2982"/>
  </w:style>
  <w:style w:type="character" w:customStyle="1" w:styleId="apple-converted-space">
    <w:name w:val="apple-converted-space"/>
    <w:basedOn w:val="DefaultParagraphFont"/>
    <w:rsid w:val="002B2982"/>
  </w:style>
  <w:style w:type="character" w:styleId="Hyperlink">
    <w:name w:val="Hyperlink"/>
    <w:basedOn w:val="DefaultParagraphFont"/>
    <w:uiPriority w:val="99"/>
    <w:unhideWhenUsed/>
    <w:rsid w:val="002B2982"/>
    <w:rPr>
      <w:color w:val="0000FF"/>
      <w:u w:val="single"/>
    </w:rPr>
  </w:style>
  <w:style w:type="paragraph" w:styleId="NormalWeb">
    <w:name w:val="Normal (Web)"/>
    <w:basedOn w:val="Normal"/>
    <w:uiPriority w:val="99"/>
    <w:unhideWhenUsed/>
    <w:rsid w:val="002B2982"/>
    <w:pPr>
      <w:spacing w:before="100" w:beforeAutospacing="1" w:after="100" w:afterAutospacing="1"/>
    </w:pPr>
    <w:rPr>
      <w:lang w:val="en-US"/>
    </w:rPr>
  </w:style>
  <w:style w:type="paragraph" w:customStyle="1" w:styleId="descender">
    <w:name w:val="descender"/>
    <w:basedOn w:val="Normal"/>
    <w:rsid w:val="002B2982"/>
    <w:pPr>
      <w:spacing w:before="100" w:beforeAutospacing="1" w:after="100" w:afterAutospacing="1"/>
    </w:pPr>
    <w:rPr>
      <w:lang w:val="en-US"/>
    </w:rPr>
  </w:style>
  <w:style w:type="character" w:customStyle="1" w:styleId="dingbat">
    <w:name w:val="dingbat"/>
    <w:basedOn w:val="DefaultParagraphFont"/>
    <w:rsid w:val="002B2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141189">
      <w:bodyDiv w:val="1"/>
      <w:marLeft w:val="0"/>
      <w:marRight w:val="0"/>
      <w:marTop w:val="0"/>
      <w:marBottom w:val="0"/>
      <w:divBdr>
        <w:top w:val="none" w:sz="0" w:space="0" w:color="auto"/>
        <w:left w:val="none" w:sz="0" w:space="0" w:color="auto"/>
        <w:bottom w:val="none" w:sz="0" w:space="0" w:color="auto"/>
        <w:right w:val="none" w:sz="0" w:space="0" w:color="auto"/>
      </w:divBdr>
      <w:divsChild>
        <w:div w:id="275645643">
          <w:marLeft w:val="0"/>
          <w:marRight w:val="0"/>
          <w:marTop w:val="0"/>
          <w:marBottom w:val="0"/>
          <w:divBdr>
            <w:top w:val="none" w:sz="0" w:space="14" w:color="auto"/>
            <w:left w:val="none" w:sz="0" w:space="30" w:color="auto"/>
            <w:bottom w:val="none" w:sz="0" w:space="2" w:color="auto"/>
            <w:right w:val="none" w:sz="0" w:space="30" w:color="auto"/>
          </w:divBdr>
          <w:divsChild>
            <w:div w:id="92675211">
              <w:marLeft w:val="0"/>
              <w:marRight w:val="0"/>
              <w:marTop w:val="135"/>
              <w:marBottom w:val="0"/>
              <w:divBdr>
                <w:top w:val="none" w:sz="0" w:space="0" w:color="auto"/>
                <w:left w:val="none" w:sz="0" w:space="0" w:color="auto"/>
                <w:bottom w:val="none" w:sz="0" w:space="0" w:color="auto"/>
                <w:right w:val="none" w:sz="0" w:space="0" w:color="auto"/>
              </w:divBdr>
            </w:div>
          </w:divsChild>
        </w:div>
        <w:div w:id="14498209">
          <w:marLeft w:val="0"/>
          <w:marRight w:val="0"/>
          <w:marTop w:val="0"/>
          <w:marBottom w:val="0"/>
          <w:divBdr>
            <w:top w:val="none" w:sz="0" w:space="0" w:color="auto"/>
            <w:left w:val="none" w:sz="0" w:space="30" w:color="auto"/>
            <w:bottom w:val="none" w:sz="0" w:space="0" w:color="auto"/>
            <w:right w:val="none" w:sz="0" w:space="30" w:color="auto"/>
          </w:divBdr>
          <w:divsChild>
            <w:div w:id="258371128">
              <w:marLeft w:val="0"/>
              <w:marRight w:val="0"/>
              <w:marTop w:val="0"/>
              <w:marBottom w:val="0"/>
              <w:divBdr>
                <w:top w:val="none" w:sz="0" w:space="0" w:color="auto"/>
                <w:left w:val="none" w:sz="0" w:space="0" w:color="auto"/>
                <w:bottom w:val="none" w:sz="0" w:space="0" w:color="auto"/>
                <w:right w:val="none" w:sz="0" w:space="0" w:color="auto"/>
              </w:divBdr>
              <w:divsChild>
                <w:div w:id="1834294484">
                  <w:marLeft w:val="0"/>
                  <w:marRight w:val="300"/>
                  <w:marTop w:val="0"/>
                  <w:marBottom w:val="0"/>
                  <w:divBdr>
                    <w:top w:val="none" w:sz="0" w:space="11" w:color="auto"/>
                    <w:left w:val="none" w:sz="0" w:space="0" w:color="auto"/>
                    <w:bottom w:val="none" w:sz="0" w:space="11" w:color="auto"/>
                    <w:right w:val="none" w:sz="0" w:space="0" w:color="auto"/>
                  </w:divBdr>
                  <w:divsChild>
                    <w:div w:id="1951160579">
                      <w:marLeft w:val="0"/>
                      <w:marRight w:val="0"/>
                      <w:marTop w:val="0"/>
                      <w:marBottom w:val="0"/>
                      <w:divBdr>
                        <w:top w:val="none" w:sz="0" w:space="0" w:color="auto"/>
                        <w:left w:val="none" w:sz="0" w:space="0" w:color="auto"/>
                        <w:bottom w:val="none" w:sz="0" w:space="11"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toonbank.com/invt/125822?utm_medium=referral&amp;utm_source=NewYorker&amp;utm_content=TNYarticl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ewyorker.com/magazine/bios/jonah_lehrer/search?contributorName=jonah%20lehrer" TargetMode="External"/><Relationship Id="rId12" Type="http://schemas.openxmlformats.org/officeDocument/2006/relationships/hyperlink" Target="http://www.newyorker.com/reporting/2010/12/13/101213fa_fact_lehr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wyorker.com/reporting/2010/12/13/101213fa_fact_lehrer?currentPage=5" TargetMode="External"/><Relationship Id="rId11" Type="http://schemas.openxmlformats.org/officeDocument/2006/relationships/hyperlink" Target="http://www.newyorker.com/contact/emailFriend?referringPage=http%3A%2F%2Fwww.cartoonbank.com%2Finvt%2F125822%3Futm_medium%3Dreferral%26utm_source%3DNewYorker%26utm_content%3DTNYarticle" TargetMode="External"/><Relationship Id="rId5" Type="http://schemas.openxmlformats.org/officeDocument/2006/relationships/webSettings" Target="webSettings.xml"/><Relationship Id="rId10" Type="http://schemas.openxmlformats.org/officeDocument/2006/relationships/hyperlink" Target="http://www.cartoonbank.com/invt/125822?utm_medium=referral&amp;utm_source=NewYorker&amp;utm_content=TNYarticle" TargetMode="External"/><Relationship Id="rId4" Type="http://schemas.openxmlformats.org/officeDocument/2006/relationships/settings" Target="settings.xml"/><Relationship Id="rId9" Type="http://schemas.openxmlformats.org/officeDocument/2006/relationships/hyperlink" Target="http://www.newyorker.com/humor/issuecarto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2011-01-11T01:26:00Z</dcterms:created>
  <dcterms:modified xsi:type="dcterms:W3CDTF">2011-01-11T01:27:00Z</dcterms:modified>
</cp:coreProperties>
</file>